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sz w:val="32"/>
          <w:szCs w:val="32"/>
          <w:lang w:val="en-US" w:eastAsia="zh-CN"/>
        </w:rPr>
      </w:pPr>
      <w:bookmarkStart w:id="0" w:name="_GoBack"/>
      <w:r>
        <w:rPr>
          <w:rFonts w:hint="eastAsia" w:ascii="Times New Roman" w:hAnsi="Times New Roman" w:eastAsia="仿宋" w:cs="Times New Roman"/>
          <w:sz w:val="32"/>
          <w:szCs w:val="32"/>
          <w:lang w:val="en-US" w:eastAsia="zh-CN"/>
        </w:rPr>
        <w:t>读书笔记6：俄乌战争对供应链的影响</w:t>
      </w:r>
    </w:p>
    <w:bookmarkEnd w:id="0"/>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全球产业链供应链在2020年新冠疫情暴发开始，已经发生深刻变化，俄乌战争是全球产业链供应链变化的助推器，必将对全球经济产生深远影响。</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首先，能源供应将发生根本性转变，无论欧洲各国如何依赖俄罗斯的油气资源，考虑到自身安全及战争所带来的影响，其一定会调整能源供给结构，必将对全球能源生产和供应环节带来巨大冲击。</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二是高新技术产业供需和生产将深刻调整。以美国为代表的高新技术产权持有者，如以芯片知识产权和技术为代表的强势一方，从战略对立和冷战思维的视角，以限制对立阵营的发展为目的，可能致使部分高新技术产业链发生根本性转变，必将影响全球的经济效率和效益。此外，还可能造成部分国家为突破限制或自身的经济和国防安全，投入巨额资金开发替代产品和技术，这虽然是不得已的选择，但也会对全球产业链和供应链产生影响，这些重复的投资，对全球经济也会带来负面效应。</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三是俄乌传统优势产业的波动将深刻影响全球相关产业链和供应链。俄罗斯和乌克兰是全球的粮仓，统计数据显示，俄罗斯和白俄罗斯的粮食出口量占全球粮食贸易的四分之一，俄乌战争首先影响的是正常的粮食贸易，其次是未来一段时间的粮食产量，短期内补充如此规模的粮食贸易缺口是一个难题，同时，传统的粮食供应和物流调整也需要时间，可以预见未来一段时间全球粮食供需面临巨大的调整压力。</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四是欧美传统制造业强国和具有潜在制造业能力的国家对全球制造业的冲击。我国完善的产业配套和全产业制造能力，使其成为全球独一无二的制造业强国。当前，疫情管控导致部分产能受限，已经对全球的汽车生产造成影响，未经核实的报道显示，蔚来、特斯拉已经停产，受中国配件供应不足影响，德国宝马工厂的汽车被迫减产。虽然我国制造业在全球有较强的竞争力，但俄乌战争可能对我国的这一优势造成冲击。美国及一些发达国家因为此次战争，可能在制造业领域做出新的决策，从而冲击现有的制造业全球格局。有消息称，拜登将在4月颁布法令，启动《国防生产法》用来鼓励美国企业加强制造业产能，这将对我国的制造业造成一定的影响。</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当然，俄乌战争导致的产业链供应链缺口，也为其他国家提供新的市场机会。我们也应该看到，战争对俄乌及全球相关的产业链供应链造成巨大冲击的同时，粮食、化肥、能源、物流等缺口都需要补充，企业应调研相关产业市场，捕捉商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NzIwZmU5YmRhYzg0MDVmNzQxN2NiMTM5NDNlY2QifQ=="/>
  </w:docVars>
  <w:rsids>
    <w:rsidRoot w:val="05104ACF"/>
    <w:rsid w:val="05104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957</Words>
  <Characters>960</Characters>
  <Lines>0</Lines>
  <Paragraphs>0</Paragraphs>
  <TotalTime>0</TotalTime>
  <ScaleCrop>false</ScaleCrop>
  <LinksUpToDate>false</LinksUpToDate>
  <CharactersWithSpaces>960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2022-12-03T12:44:00Z</dcterms:created>
  <dc:creator>小铁钉</dc:creator>
  <cp:lastModifiedBy>小铁钉</cp:lastModifiedBy>
  <dcterms:modified xsi:type="dcterms:W3CDTF">2022-12-03T12:45:02Z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B36AAC4050E349D2B345422F68F03F14</vt:lpwstr>
  </property>
</Properties>
</file>